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D57" w:rsidRDefault="007F2D57">
      <w:pPr>
        <w:pStyle w:val="rvps1"/>
        <w:spacing w:beforeAutospacing="1" w:line="240" w:lineRule="atLeast"/>
        <w:ind w:right="140"/>
        <w:jc w:val="left"/>
      </w:pPr>
      <w:bookmarkStart w:id="0" w:name="_GoBack"/>
      <w:bookmarkEnd w:id="0"/>
    </w:p>
    <w:p w:rsidR="007F2D57" w:rsidRDefault="00EE0509">
      <w:pPr>
        <w:tabs>
          <w:tab w:val="left" w:pos="567"/>
        </w:tabs>
        <w:ind w:right="140"/>
        <w:jc w:val="center"/>
        <w:rPr>
          <w:b/>
          <w:sz w:val="26"/>
        </w:rPr>
      </w:pPr>
      <w:r>
        <w:rPr>
          <w:b/>
          <w:sz w:val="26"/>
        </w:rPr>
        <w:t>ТЕХНИЧЕСКОЕ ЗАДАНИЕ</w:t>
      </w:r>
    </w:p>
    <w:p w:rsidR="007F2D57" w:rsidRDefault="007F2D57">
      <w:pPr>
        <w:pStyle w:val="af4"/>
        <w:tabs>
          <w:tab w:val="left" w:pos="567"/>
          <w:tab w:val="left" w:pos="851"/>
        </w:tabs>
        <w:spacing w:line="23" w:lineRule="atLeast"/>
        <w:ind w:left="0" w:right="140"/>
        <w:jc w:val="both"/>
        <w:rPr>
          <w:b/>
          <w:sz w:val="26"/>
        </w:rPr>
      </w:pPr>
    </w:p>
    <w:p w:rsidR="007F2D57" w:rsidRDefault="00EE0509">
      <w:pPr>
        <w:pStyle w:val="af4"/>
        <w:tabs>
          <w:tab w:val="left" w:pos="567"/>
          <w:tab w:val="left" w:pos="851"/>
        </w:tabs>
        <w:spacing w:line="23" w:lineRule="atLeast"/>
        <w:ind w:left="0" w:right="140"/>
        <w:jc w:val="both"/>
        <w:rPr>
          <w:sz w:val="26"/>
        </w:rPr>
      </w:pPr>
      <w:r>
        <w:rPr>
          <w:b/>
          <w:sz w:val="26"/>
        </w:rPr>
        <w:t xml:space="preserve">1. Предмет закупки: </w:t>
      </w:r>
      <w:r>
        <w:rPr>
          <w:sz w:val="26"/>
        </w:rPr>
        <w:t xml:space="preserve">Поставка опор деревянных пропитанных для нужд Амурского филиала ПАО «Ростелеком». </w:t>
      </w:r>
    </w:p>
    <w:p w:rsidR="007F2D57" w:rsidRDefault="007F2D57">
      <w:pPr>
        <w:pStyle w:val="af4"/>
        <w:tabs>
          <w:tab w:val="left" w:pos="567"/>
          <w:tab w:val="left" w:pos="851"/>
        </w:tabs>
        <w:spacing w:line="23" w:lineRule="atLeast"/>
        <w:ind w:left="1080" w:right="140"/>
        <w:jc w:val="both"/>
        <w:rPr>
          <w:sz w:val="26"/>
        </w:rPr>
      </w:pPr>
    </w:p>
    <w:p w:rsidR="007F2D57" w:rsidRDefault="00EE0509">
      <w:pPr>
        <w:pStyle w:val="af4"/>
        <w:tabs>
          <w:tab w:val="left" w:pos="567"/>
          <w:tab w:val="left" w:pos="851"/>
        </w:tabs>
        <w:ind w:left="0" w:right="140"/>
        <w:jc w:val="both"/>
        <w:rPr>
          <w:b/>
          <w:sz w:val="26"/>
        </w:rPr>
      </w:pPr>
      <w:r>
        <w:rPr>
          <w:b/>
          <w:sz w:val="26"/>
        </w:rPr>
        <w:t>2. Требования к Товару и гарантийным обязательствам</w:t>
      </w:r>
      <w:r>
        <w:rPr>
          <w:b/>
          <w:sz w:val="26"/>
        </w:rPr>
        <w:t>:</w:t>
      </w:r>
    </w:p>
    <w:p w:rsidR="007F2D57" w:rsidRDefault="007F2D57">
      <w:pPr>
        <w:pStyle w:val="af4"/>
        <w:tabs>
          <w:tab w:val="left" w:pos="567"/>
          <w:tab w:val="left" w:pos="851"/>
        </w:tabs>
        <w:ind w:left="1080" w:right="140"/>
        <w:jc w:val="both"/>
        <w:rPr>
          <w:b/>
        </w:rPr>
      </w:pPr>
    </w:p>
    <w:tbl>
      <w:tblPr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5670"/>
        <w:gridCol w:w="1436"/>
      </w:tblGrid>
      <w:tr w:rsidR="007F2D57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2D57" w:rsidRDefault="00EE050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2D57" w:rsidRDefault="00EE050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Описание позиции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2D57" w:rsidRDefault="00EE050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Единица измерения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2D57" w:rsidRDefault="00EE050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Описание товара, технические </w:t>
            </w:r>
            <w:r>
              <w:rPr>
                <w:b/>
                <w:sz w:val="16"/>
              </w:rPr>
              <w:t>характеристики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2D57" w:rsidRDefault="00EE050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Ориентировочная годовая потребность, шт.(*)</w:t>
            </w:r>
          </w:p>
        </w:tc>
      </w:tr>
      <w:tr w:rsidR="007F2D57">
        <w:trPr>
          <w:trHeight w:val="84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2D57" w:rsidRDefault="00EE0509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2D57" w:rsidRDefault="00EE0509">
            <w:pPr>
              <w:rPr>
                <w:sz w:val="22"/>
              </w:rPr>
            </w:pPr>
            <w:r>
              <w:rPr>
                <w:sz w:val="22"/>
              </w:rPr>
              <w:t>Опора деревянная пропитанная 8,5 м</w:t>
            </w:r>
          </w:p>
          <w:p w:rsidR="007F2D57" w:rsidRDefault="007F2D57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2D57" w:rsidRDefault="00EE0509">
            <w:pPr>
              <w:jc w:val="center"/>
              <w:rPr>
                <w:sz w:val="16"/>
              </w:rPr>
            </w:pPr>
            <w:r>
              <w:rPr>
                <w:sz w:val="16"/>
              </w:rPr>
              <w:t>штука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2D57" w:rsidRDefault="00EE0509">
            <w:pPr>
              <w:rPr>
                <w:sz w:val="20"/>
              </w:rPr>
            </w:pPr>
            <w:r>
              <w:rPr>
                <w:sz w:val="20"/>
              </w:rPr>
              <w:t xml:space="preserve">Предназначена для подвески кабелей сетей связи. </w:t>
            </w:r>
          </w:p>
          <w:p w:rsidR="007F2D57" w:rsidRDefault="00EE0509">
            <w:pPr>
              <w:rPr>
                <w:sz w:val="20"/>
              </w:rPr>
            </w:pPr>
            <w:r>
              <w:rPr>
                <w:sz w:val="20"/>
              </w:rPr>
              <w:t xml:space="preserve">Высота стойки опоры 8,5м. </w:t>
            </w:r>
          </w:p>
          <w:p w:rsidR="007F2D57" w:rsidRDefault="00EE0509">
            <w:pPr>
              <w:rPr>
                <w:sz w:val="20"/>
              </w:rPr>
            </w:pPr>
            <w:r>
              <w:rPr>
                <w:sz w:val="20"/>
              </w:rPr>
              <w:t>Диаметр в верхней части опоры 160-240 мм.</w:t>
            </w:r>
          </w:p>
          <w:p w:rsidR="007F2D57" w:rsidRDefault="00EE0509">
            <w:pPr>
              <w:rPr>
                <w:sz w:val="20"/>
              </w:rPr>
            </w:pPr>
            <w:r>
              <w:rPr>
                <w:sz w:val="20"/>
              </w:rPr>
              <w:t xml:space="preserve">Сырьё для изготовления: Сосна, </w:t>
            </w:r>
            <w:r>
              <w:rPr>
                <w:sz w:val="20"/>
              </w:rPr>
              <w:t>лиственница (зимняя вырубка) (</w:t>
            </w:r>
            <w:r>
              <w:rPr>
                <w:sz w:val="20"/>
              </w:rPr>
              <w:t>ГОСТ 9463-2016)</w:t>
            </w:r>
          </w:p>
          <w:p w:rsidR="007F2D57" w:rsidRDefault="00EE0509">
            <w:pPr>
              <w:rPr>
                <w:sz w:val="20"/>
              </w:rPr>
            </w:pPr>
            <w:r>
              <w:rPr>
                <w:sz w:val="20"/>
              </w:rPr>
              <w:t>Сорт древесины, не ниже 1.</w:t>
            </w:r>
          </w:p>
          <w:p w:rsidR="007F2D57" w:rsidRDefault="00EE0509">
            <w:pPr>
              <w:rPr>
                <w:sz w:val="20"/>
              </w:rPr>
            </w:pPr>
            <w:r>
              <w:rPr>
                <w:sz w:val="20"/>
              </w:rPr>
              <w:t>Грибковые отложения, пасынки, червоточины не допускаются. ГОСТ 9463-2016.</w:t>
            </w:r>
          </w:p>
          <w:p w:rsidR="007F2D57" w:rsidRDefault="00EE0509">
            <w:pPr>
              <w:rPr>
                <w:sz w:val="20"/>
              </w:rPr>
            </w:pPr>
            <w:r>
              <w:rPr>
                <w:sz w:val="20"/>
              </w:rPr>
              <w:t xml:space="preserve">Пропитка опор, изготовленных из сосны, должна выполняться в </w:t>
            </w:r>
            <w:r>
              <w:rPr>
                <w:sz w:val="20"/>
              </w:rPr>
              <w:t>автоклаве высокого давления способом «вакуум-давл</w:t>
            </w:r>
            <w:r>
              <w:rPr>
                <w:sz w:val="20"/>
              </w:rPr>
              <w:t xml:space="preserve">ение-вакуум». ГОСТ 20022.6-93. </w:t>
            </w:r>
            <w:r>
              <w:rPr>
                <w:sz w:val="20"/>
              </w:rPr>
              <w:t xml:space="preserve">Глубина пропитки опор должна быть не менее 85% ширины слоя </w:t>
            </w:r>
            <w:proofErr w:type="spellStart"/>
            <w:r>
              <w:rPr>
                <w:sz w:val="20"/>
              </w:rPr>
              <w:t>заболоневой</w:t>
            </w:r>
            <w:proofErr w:type="spellEnd"/>
            <w:r>
              <w:rPr>
                <w:sz w:val="20"/>
              </w:rPr>
              <w:t xml:space="preserve"> части древесины, не менее 15мм по открытой ядровой древесине с торцов опоры.</w:t>
            </w:r>
          </w:p>
          <w:p w:rsidR="007F2D57" w:rsidRDefault="00EE0509">
            <w:pPr>
              <w:rPr>
                <w:sz w:val="20"/>
              </w:rPr>
            </w:pPr>
            <w:r>
              <w:rPr>
                <w:sz w:val="20"/>
              </w:rPr>
              <w:t>Пропитку опор, изготовленных из лиственницы, допускается выполнять ручным спо</w:t>
            </w:r>
            <w:r>
              <w:rPr>
                <w:sz w:val="20"/>
              </w:rPr>
              <w:t xml:space="preserve">собом. </w:t>
            </w:r>
          </w:p>
          <w:p w:rsidR="007F2D57" w:rsidRDefault="00EE0509">
            <w:pPr>
              <w:rPr>
                <w:sz w:val="20"/>
              </w:rPr>
            </w:pPr>
            <w:r>
              <w:rPr>
                <w:sz w:val="20"/>
              </w:rPr>
              <w:t xml:space="preserve">Пропиточные материалы – водорастворимые антисептики </w:t>
            </w:r>
            <w:r>
              <w:rPr>
                <w:sz w:val="20"/>
              </w:rPr>
              <w:t>ГОСТ 20022.0-2016.</w:t>
            </w:r>
          </w:p>
          <w:p w:rsidR="007F2D57" w:rsidRDefault="00EE0509">
            <w:pPr>
              <w:rPr>
                <w:sz w:val="16"/>
              </w:rPr>
            </w:pPr>
            <w:r>
              <w:rPr>
                <w:sz w:val="20"/>
              </w:rPr>
              <w:t>Маркировка должна наноситься на теле деревянной опоры на высоте 3 м от её нижнего торца. И должна содержать наименование изготовителя, наименование (тип, марка) антисептика, год</w:t>
            </w:r>
            <w:r>
              <w:rPr>
                <w:sz w:val="20"/>
              </w:rPr>
              <w:t xml:space="preserve"> изготовления, класс опоры, длина опоры. Маркировка должна наноситься любым способом, обеспечивающим сохранность и читаемость на весь срок эксплуатации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2D57" w:rsidRDefault="00EE0509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</w:tr>
    </w:tbl>
    <w:p w:rsidR="007F2D57" w:rsidRDefault="00EE0509">
      <w:pPr>
        <w:tabs>
          <w:tab w:val="left" w:pos="709"/>
        </w:tabs>
        <w:ind w:firstLine="567"/>
        <w:jc w:val="both"/>
      </w:pPr>
      <w:r>
        <w:t>*Информация о количестве товара имеет информационно-справочный характер и приведена исходя из планир</w:t>
      </w:r>
      <w:r>
        <w:t>уемого к приобретению Заказчиком объёма. Указание количества товара не налагает на Заказчика обязательств по приобретению в полном объёме, указанном в настоящей Документации. Заказчик имеет право заказать товар, как в меньшем, так и большем количестве от у</w:t>
      </w:r>
      <w:r>
        <w:t>казанного ориентировочного объема.</w:t>
      </w:r>
    </w:p>
    <w:p w:rsidR="007F2D57" w:rsidRDefault="007F2D57">
      <w:pPr>
        <w:ind w:firstLine="567"/>
        <w:jc w:val="both"/>
        <w:rPr>
          <w:b/>
        </w:rPr>
      </w:pPr>
    </w:p>
    <w:p w:rsidR="007F2D57" w:rsidRDefault="00EE0509">
      <w:pPr>
        <w:ind w:firstLine="567"/>
        <w:jc w:val="both"/>
        <w:rPr>
          <w:b/>
          <w:sz w:val="26"/>
        </w:rPr>
      </w:pPr>
      <w:r>
        <w:rPr>
          <w:b/>
          <w:sz w:val="26"/>
        </w:rPr>
        <w:t>3. Общие технические требования к Товару:</w:t>
      </w:r>
    </w:p>
    <w:p w:rsidR="007F2D57" w:rsidRDefault="00EE0509">
      <w:pPr>
        <w:pStyle w:val="af4"/>
        <w:tabs>
          <w:tab w:val="left" w:pos="851"/>
        </w:tabs>
        <w:spacing w:line="276" w:lineRule="auto"/>
        <w:ind w:left="0" w:firstLine="360"/>
        <w:jc w:val="both"/>
        <w:rPr>
          <w:sz w:val="26"/>
        </w:rPr>
      </w:pPr>
      <w:r>
        <w:rPr>
          <w:sz w:val="26"/>
        </w:rPr>
        <w:t xml:space="preserve">   3.1. Товар должен быть новым с датой выпуска не ранее 2025</w:t>
      </w:r>
      <w:r>
        <w:rPr>
          <w:sz w:val="26"/>
        </w:rPr>
        <w:t xml:space="preserve"> года и пригодным для целей, для которых Товар такого рода обычно используется. Поставляемый товар должен соответствовать ГОСТ. Каждая партия товара должна сопровождаться паспортом, подписанным начальником ОТК и руководителем предприятия. В паспорте должны</w:t>
      </w:r>
      <w:r>
        <w:rPr>
          <w:sz w:val="26"/>
        </w:rPr>
        <w:t xml:space="preserve"> быть указаны: наименование и адрес завода-изготовителя, номер паспорта и дата его составления; наименование изделий и их условное обозначение (индекс), количество деталей, дата изготовления, номер партии, проектная марка номер ГОСТ или ТУ на изделие. Все </w:t>
      </w:r>
      <w:r>
        <w:rPr>
          <w:sz w:val="26"/>
        </w:rPr>
        <w:t>изделия должны иметь хорошо видимую маркировку, которая должна наноситься любым способом, обеспечивающим сохранность и читаемость на весь срок эксплуатации.</w:t>
      </w:r>
    </w:p>
    <w:p w:rsidR="007F2D57" w:rsidRDefault="00EE0509">
      <w:pPr>
        <w:pStyle w:val="af4"/>
        <w:numPr>
          <w:ilvl w:val="1"/>
          <w:numId w:val="1"/>
        </w:numPr>
        <w:tabs>
          <w:tab w:val="left" w:pos="567"/>
          <w:tab w:val="left" w:pos="851"/>
          <w:tab w:val="left" w:pos="993"/>
        </w:tabs>
        <w:spacing w:line="276" w:lineRule="auto"/>
        <w:ind w:left="0" w:firstLine="567"/>
        <w:jc w:val="both"/>
        <w:rPr>
          <w:sz w:val="26"/>
        </w:rPr>
      </w:pPr>
      <w:r>
        <w:rPr>
          <w:sz w:val="26"/>
        </w:rPr>
        <w:t xml:space="preserve">Качество поставленного товара должно соответствовать требованиям действующих стандартов и </w:t>
      </w:r>
      <w:r>
        <w:rPr>
          <w:sz w:val="26"/>
        </w:rPr>
        <w:t xml:space="preserve">технических условий, установленных в Российской </w:t>
      </w:r>
      <w:r>
        <w:rPr>
          <w:sz w:val="26"/>
        </w:rPr>
        <w:lastRenderedPageBreak/>
        <w:t>Федерации для данного рода товаров. Поставщик гарантирует качество и надежность поставляемого товара с момента подписания Сторонами Товарной накладной, а также в течение гарантийного срока эксплуатации товара</w:t>
      </w:r>
      <w:r>
        <w:rPr>
          <w:sz w:val="26"/>
        </w:rPr>
        <w:t>.</w:t>
      </w:r>
    </w:p>
    <w:p w:rsidR="007F2D57" w:rsidRDefault="00EE0509">
      <w:pPr>
        <w:ind w:firstLine="567"/>
        <w:jc w:val="both"/>
        <w:rPr>
          <w:b/>
          <w:sz w:val="26"/>
        </w:rPr>
      </w:pPr>
      <w:r>
        <w:rPr>
          <w:b/>
          <w:sz w:val="26"/>
        </w:rPr>
        <w:t xml:space="preserve"> </w:t>
      </w:r>
    </w:p>
    <w:p w:rsidR="007F2D57" w:rsidRDefault="00EE0509">
      <w:pPr>
        <w:ind w:firstLine="567"/>
        <w:jc w:val="both"/>
        <w:rPr>
          <w:b/>
          <w:sz w:val="26"/>
        </w:rPr>
      </w:pPr>
      <w:r>
        <w:rPr>
          <w:b/>
          <w:sz w:val="26"/>
        </w:rPr>
        <w:t>4. Условия поставки:</w:t>
      </w:r>
    </w:p>
    <w:p w:rsidR="007F2D57" w:rsidRDefault="00EE0509">
      <w:pPr>
        <w:ind w:right="65" w:firstLine="567"/>
        <w:jc w:val="both"/>
        <w:rPr>
          <w:sz w:val="26"/>
        </w:rPr>
      </w:pPr>
      <w:r>
        <w:rPr>
          <w:sz w:val="26"/>
        </w:rPr>
        <w:t>4.1. Периодичность поставок определяется Покупателем путем предоставления Заказов, по форме, установленной рамками Договора, в которых указывается наименование, количество, цена Товара, адрес доставки и разгрузки.</w:t>
      </w:r>
    </w:p>
    <w:p w:rsidR="007F2D57" w:rsidRDefault="00EE0509">
      <w:pPr>
        <w:ind w:right="65" w:firstLine="567"/>
        <w:jc w:val="both"/>
        <w:rPr>
          <w:sz w:val="26"/>
        </w:rPr>
      </w:pPr>
      <w:r>
        <w:rPr>
          <w:sz w:val="26"/>
        </w:rPr>
        <w:t>Минимальная парти</w:t>
      </w:r>
      <w:r>
        <w:rPr>
          <w:sz w:val="26"/>
        </w:rPr>
        <w:t xml:space="preserve">я Товара: 80 (Восемьдесят) опор 8,5 м. Поставка меньшей Партии возможна по согласованию с Поставщиком. Максимальное количество пунктов доставки минимальной партии не должно превышать 5 мест разгрузки.     </w:t>
      </w:r>
    </w:p>
    <w:p w:rsidR="007F2D57" w:rsidRDefault="00EE0509">
      <w:pPr>
        <w:ind w:firstLine="567"/>
        <w:jc w:val="both"/>
        <w:rPr>
          <w:sz w:val="26"/>
        </w:rPr>
      </w:pPr>
      <w:r>
        <w:rPr>
          <w:sz w:val="26"/>
        </w:rPr>
        <w:t>4.2. Срок поставки Товара: в течение 45 (сорока пя</w:t>
      </w:r>
      <w:r>
        <w:rPr>
          <w:sz w:val="26"/>
        </w:rPr>
        <w:t>ти) календарных дней с момента подписания Заказа обеими Сторонами.</w:t>
      </w:r>
    </w:p>
    <w:p w:rsidR="007F2D57" w:rsidRDefault="00EE0509">
      <w:pPr>
        <w:ind w:firstLine="567"/>
        <w:jc w:val="both"/>
        <w:rPr>
          <w:sz w:val="26"/>
        </w:rPr>
      </w:pPr>
      <w:r>
        <w:rPr>
          <w:sz w:val="26"/>
        </w:rPr>
        <w:t xml:space="preserve">4.3. В стоимость товара включены все расходы на перевозку, страхование, уплату таможенных пошлин, налогов (в </w:t>
      </w:r>
      <w:proofErr w:type="spellStart"/>
      <w:r>
        <w:rPr>
          <w:sz w:val="26"/>
        </w:rPr>
        <w:t>т.ч</w:t>
      </w:r>
      <w:proofErr w:type="spellEnd"/>
      <w:r>
        <w:rPr>
          <w:sz w:val="26"/>
        </w:rPr>
        <w:t>. НДС), доставку и разгрузку по месту (адрес доставки) нахождения Покупателя.</w:t>
      </w:r>
      <w:r>
        <w:rPr>
          <w:sz w:val="26"/>
        </w:rPr>
        <w:t xml:space="preserve"> </w:t>
      </w:r>
    </w:p>
    <w:p w:rsidR="007F2D57" w:rsidRDefault="00EE0509">
      <w:pPr>
        <w:ind w:firstLine="567"/>
        <w:jc w:val="both"/>
        <w:rPr>
          <w:sz w:val="26"/>
        </w:rPr>
      </w:pPr>
      <w:r>
        <w:rPr>
          <w:sz w:val="26"/>
        </w:rPr>
        <w:t xml:space="preserve">4.4. Технические характеристики опор должны соответствовать ГОСТ 9463-2016, группа кодов ОКПД2 16.10.31 - Лесоматериалы необработанные, окрашенные, протравленные, обработанные креозотом или другими консервантами. С подгруппой 16.10.31.110 (лесоматериалы </w:t>
      </w:r>
      <w:r>
        <w:rPr>
          <w:sz w:val="26"/>
        </w:rPr>
        <w:t xml:space="preserve">хвойных пород).  </w:t>
      </w:r>
    </w:p>
    <w:p w:rsidR="007F2D57" w:rsidRDefault="00EE0509">
      <w:pPr>
        <w:ind w:right="65" w:firstLine="709"/>
        <w:jc w:val="both"/>
        <w:rPr>
          <w:sz w:val="26"/>
        </w:rPr>
      </w:pPr>
      <w:r>
        <w:rPr>
          <w:sz w:val="26"/>
        </w:rPr>
        <w:t xml:space="preserve"> </w:t>
      </w:r>
    </w:p>
    <w:p w:rsidR="007F2D57" w:rsidRDefault="00EE0509">
      <w:pPr>
        <w:numPr>
          <w:ilvl w:val="0"/>
          <w:numId w:val="2"/>
        </w:numPr>
        <w:tabs>
          <w:tab w:val="left" w:pos="851"/>
        </w:tabs>
        <w:spacing w:after="120"/>
        <w:ind w:right="140" w:hanging="153"/>
        <w:jc w:val="both"/>
        <w:rPr>
          <w:b/>
        </w:rPr>
      </w:pPr>
      <w:r>
        <w:rPr>
          <w:b/>
        </w:rPr>
        <w:t>Место поставки товара: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146"/>
        <w:gridCol w:w="3261"/>
        <w:gridCol w:w="3685"/>
      </w:tblGrid>
      <w:tr w:rsidR="007F2D57">
        <w:trPr>
          <w:trHeight w:val="28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  <w:rPr>
                <w:b/>
              </w:rPr>
            </w:pPr>
            <w:r>
              <w:rPr>
                <w:b/>
              </w:rPr>
              <w:t>МРФ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  <w:rPr>
                <w:b/>
              </w:rPr>
            </w:pPr>
            <w:r>
              <w:rPr>
                <w:b/>
              </w:rPr>
              <w:t>РФ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  <w:rPr>
                <w:b/>
              </w:rPr>
            </w:pPr>
            <w:r>
              <w:rPr>
                <w:b/>
              </w:rPr>
              <w:t>Адрес поставки</w:t>
            </w:r>
            <w:r>
              <w:rPr>
                <w:rFonts w:ascii="Calibri" w:hAnsi="Calibri"/>
                <w:b/>
                <w:sz w:val="22"/>
              </w:rPr>
              <w:t>*</w:t>
            </w:r>
            <w:r>
              <w:rPr>
                <w:rFonts w:ascii="Calibri" w:hAnsi="Calibri"/>
                <w:b/>
                <w:sz w:val="22"/>
              </w:rPr>
              <w:t>*</w:t>
            </w:r>
          </w:p>
        </w:tc>
      </w:tr>
      <w:tr w:rsidR="007F2D57">
        <w:trPr>
          <w:trHeight w:val="52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1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г. Благовещенск, ул. Студенческая, д. 13, склад 2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2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СЦ Восточный г. Райчихинск, </w:t>
            </w:r>
          </w:p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ул. Победы, д. 13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3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п. Бурея, ул. Октябрьская, 182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4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proofErr w:type="spellStart"/>
            <w:r>
              <w:rPr>
                <w:sz w:val="22"/>
              </w:rPr>
              <w:t>пгт</w:t>
            </w:r>
            <w:proofErr w:type="spellEnd"/>
            <w:r>
              <w:rPr>
                <w:sz w:val="22"/>
              </w:rPr>
              <w:t>. Архара, Ленина, 74</w:t>
            </w:r>
          </w:p>
        </w:tc>
      </w:tr>
      <w:tr w:rsidR="007F2D57">
        <w:trPr>
          <w:trHeight w:val="551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5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01704.Амурский филиал </w:t>
            </w:r>
            <w:r>
              <w:rPr>
                <w:sz w:val="22"/>
              </w:rPr>
              <w:t>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proofErr w:type="spellStart"/>
            <w:r>
              <w:rPr>
                <w:sz w:val="22"/>
              </w:rPr>
              <w:t>пгт</w:t>
            </w:r>
            <w:proofErr w:type="spellEnd"/>
            <w:r>
              <w:rPr>
                <w:sz w:val="22"/>
              </w:rPr>
              <w:t>. Прогресс, ул. Набережная, 30А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6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г. Завитинск, ул. Куйбышева, 28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7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СЦ г. Благовещенск, </w:t>
            </w:r>
          </w:p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г. Благовещенск, ул. Пионерская, 40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8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СЦ г. </w:t>
            </w:r>
            <w:proofErr w:type="spellStart"/>
            <w:r>
              <w:rPr>
                <w:sz w:val="22"/>
              </w:rPr>
              <w:t>Зея</w:t>
            </w:r>
            <w:proofErr w:type="spellEnd"/>
            <w:r>
              <w:rPr>
                <w:sz w:val="22"/>
              </w:rPr>
              <w:t xml:space="preserve">, г. </w:t>
            </w:r>
            <w:proofErr w:type="spellStart"/>
            <w:r>
              <w:rPr>
                <w:sz w:val="22"/>
              </w:rPr>
              <w:t>Зея</w:t>
            </w:r>
            <w:proofErr w:type="spellEnd"/>
            <w:r>
              <w:rPr>
                <w:sz w:val="22"/>
              </w:rPr>
              <w:t>, ул. Мухина, д. 186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9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СЦ г. Свободный, г. Свободный, </w:t>
            </w:r>
          </w:p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ул. </w:t>
            </w:r>
            <w:proofErr w:type="spellStart"/>
            <w:r>
              <w:rPr>
                <w:sz w:val="22"/>
              </w:rPr>
              <w:t>Зейская</w:t>
            </w:r>
            <w:proofErr w:type="spellEnd"/>
            <w:r>
              <w:rPr>
                <w:sz w:val="22"/>
              </w:rPr>
              <w:t>, д. 38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10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01704.Амурский филиал ПАО </w:t>
            </w:r>
            <w:r>
              <w:rPr>
                <w:sz w:val="22"/>
              </w:rPr>
              <w:t>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СЦ г. Тында, г. Тында, ул. Красная Пресня, д. 55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11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г. Сковородино, ул. Победы, д. 46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12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СУ </w:t>
            </w:r>
            <w:proofErr w:type="spellStart"/>
            <w:r>
              <w:rPr>
                <w:sz w:val="22"/>
              </w:rPr>
              <w:t>пгт</w:t>
            </w:r>
            <w:proofErr w:type="spellEnd"/>
            <w:r>
              <w:rPr>
                <w:sz w:val="22"/>
              </w:rPr>
              <w:t xml:space="preserve">. Экимчан, </w:t>
            </w:r>
            <w:proofErr w:type="spellStart"/>
            <w:r>
              <w:rPr>
                <w:sz w:val="22"/>
              </w:rPr>
              <w:t>пгт</w:t>
            </w:r>
            <w:proofErr w:type="spellEnd"/>
            <w:r>
              <w:rPr>
                <w:sz w:val="22"/>
              </w:rPr>
              <w:t xml:space="preserve">. Экимчан, </w:t>
            </w:r>
          </w:p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ул. Центральная, д. 35             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13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proofErr w:type="spellStart"/>
            <w:r>
              <w:rPr>
                <w:sz w:val="22"/>
              </w:rPr>
              <w:t>пгт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Февральск</w:t>
            </w:r>
            <w:proofErr w:type="spellEnd"/>
            <w:r>
              <w:rPr>
                <w:sz w:val="22"/>
              </w:rPr>
              <w:t>, ул. Енисейская, д. 3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lastRenderedPageBreak/>
              <w:t>14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с. </w:t>
            </w:r>
            <w:proofErr w:type="spellStart"/>
            <w:r>
              <w:rPr>
                <w:sz w:val="22"/>
              </w:rPr>
              <w:t>Новокиевский</w:t>
            </w:r>
            <w:proofErr w:type="spellEnd"/>
            <w:r>
              <w:rPr>
                <w:sz w:val="22"/>
              </w:rPr>
              <w:t xml:space="preserve"> Увал, ул. Советская, д. 38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15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СЦ Южный, с. Константиновка, </w:t>
            </w:r>
          </w:p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ул. Ленина, д. 68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16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с. Тамбовка, ул. 50 лет Октября, </w:t>
            </w:r>
          </w:p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д. 23б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17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с. Поярково,</w:t>
            </w:r>
            <w:r>
              <w:rPr>
                <w:sz w:val="22"/>
              </w:rPr>
              <w:t xml:space="preserve"> ул. Советская, д. 8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18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СЦ Центральный, г. Белогорск, </w:t>
            </w:r>
          </w:p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ул. Кирова, д. 257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19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с. Ивановка, ул. Ленина, д. 152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20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01704.Амурский </w:t>
            </w:r>
            <w:r>
              <w:rPr>
                <w:sz w:val="22"/>
              </w:rPr>
              <w:t>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с. Екатеринославка, ул. Пионерская, д. 21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21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proofErr w:type="spellStart"/>
            <w:r>
              <w:rPr>
                <w:sz w:val="22"/>
              </w:rPr>
              <w:t>пгт</w:t>
            </w:r>
            <w:proofErr w:type="spellEnd"/>
            <w:r>
              <w:rPr>
                <w:sz w:val="22"/>
              </w:rPr>
              <w:t>. Серышево, ул. Комсомольская, д. 10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22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с. Ромны, ул. Гагарина, д. 22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23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ЦЭ г. Шимановск, ул. Плеханова, </w:t>
            </w:r>
          </w:p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д. 30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24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г. Благовещенск, ул. Пионерская, </w:t>
            </w:r>
          </w:p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д. 40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25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proofErr w:type="spellStart"/>
            <w:r>
              <w:rPr>
                <w:sz w:val="22"/>
              </w:rPr>
              <w:t>пгт</w:t>
            </w:r>
            <w:proofErr w:type="spellEnd"/>
            <w:r>
              <w:rPr>
                <w:sz w:val="22"/>
              </w:rPr>
              <w:t xml:space="preserve">. </w:t>
            </w:r>
            <w:r>
              <w:rPr>
                <w:sz w:val="22"/>
              </w:rPr>
              <w:t>Магдагачи, ул. Ленина, д. 50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26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г. Сковородино, ул. Победы, д. 4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27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г. Тында, ул. Красная Пресня, д. 55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28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 xml:space="preserve">01704.Амурский филиал </w:t>
            </w:r>
            <w:r>
              <w:rPr>
                <w:sz w:val="22"/>
              </w:rPr>
              <w:t>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proofErr w:type="spellStart"/>
            <w:r>
              <w:rPr>
                <w:sz w:val="22"/>
              </w:rPr>
              <w:t>пгт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Февральск</w:t>
            </w:r>
            <w:proofErr w:type="spellEnd"/>
            <w:r>
              <w:rPr>
                <w:sz w:val="22"/>
              </w:rPr>
              <w:t>, ул. Школьная, д. 1</w:t>
            </w:r>
          </w:p>
        </w:tc>
      </w:tr>
      <w:tr w:rsidR="007F2D57">
        <w:trPr>
          <w:trHeight w:val="600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jc w:val="center"/>
            </w:pPr>
            <w:r>
              <w:t>29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jc w:val="center"/>
            </w:pPr>
            <w:r>
              <w:t>Дальний Восток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r>
              <w:rPr>
                <w:sz w:val="22"/>
              </w:rPr>
              <w:t>01704.Амурский филиал ПАО «Ростелеком»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D57" w:rsidRDefault="00EE0509">
            <w:pPr>
              <w:tabs>
                <w:tab w:val="left" w:pos="6735"/>
              </w:tabs>
              <w:rPr>
                <w:sz w:val="22"/>
              </w:rPr>
            </w:pPr>
            <w:proofErr w:type="spellStart"/>
            <w:r>
              <w:rPr>
                <w:sz w:val="22"/>
              </w:rPr>
              <w:t>пгт</w:t>
            </w:r>
            <w:proofErr w:type="spellEnd"/>
            <w:r>
              <w:rPr>
                <w:sz w:val="22"/>
              </w:rPr>
              <w:t>. Бурея, ул. Октябрьская, д. 172</w:t>
            </w:r>
          </w:p>
        </w:tc>
      </w:tr>
    </w:tbl>
    <w:p w:rsidR="007F2D57" w:rsidRDefault="00EE0509">
      <w:pPr>
        <w:jc w:val="both"/>
      </w:pPr>
      <w:r>
        <w:t>*</w:t>
      </w:r>
      <w:r>
        <w:t>*</w:t>
      </w:r>
      <w:r>
        <w:t>Адреса поставки могут отличаться от перечня и предоставляются в Заказах по согласованию с Поставщиком.</w:t>
      </w:r>
    </w:p>
    <w:p w:rsidR="007F2D57" w:rsidRDefault="007F2D57">
      <w:pPr>
        <w:jc w:val="both"/>
      </w:pPr>
    </w:p>
    <w:p w:rsidR="007F2D57" w:rsidRDefault="007F2D57">
      <w:pPr>
        <w:jc w:val="both"/>
      </w:pPr>
    </w:p>
    <w:p w:rsidR="007F2D57" w:rsidRDefault="00EE0509">
      <w:pPr>
        <w:tabs>
          <w:tab w:val="left" w:pos="709"/>
          <w:tab w:val="left" w:pos="851"/>
          <w:tab w:val="left" w:pos="1134"/>
        </w:tabs>
        <w:spacing w:after="200"/>
        <w:contextualSpacing/>
        <w:jc w:val="both"/>
        <w:rPr>
          <w:b/>
          <w:highlight w:val="white"/>
        </w:rPr>
      </w:pPr>
      <w:r>
        <w:t xml:space="preserve">           </w:t>
      </w:r>
      <w:r>
        <w:rPr>
          <w:b/>
          <w:highlight w:val="white"/>
        </w:rPr>
        <w:t>6. Гарантийный срок.</w:t>
      </w:r>
    </w:p>
    <w:p w:rsidR="007F2D57" w:rsidRDefault="00EE0509">
      <w:pPr>
        <w:tabs>
          <w:tab w:val="left" w:pos="709"/>
          <w:tab w:val="left" w:pos="851"/>
          <w:tab w:val="left" w:pos="1134"/>
        </w:tabs>
        <w:spacing w:after="200"/>
        <w:contextualSpacing/>
        <w:jc w:val="both"/>
      </w:pPr>
      <w:r>
        <w:rPr>
          <w:b/>
          <w:highlight w:val="white"/>
        </w:rPr>
        <w:t xml:space="preserve">           6.1. </w:t>
      </w:r>
      <w:r>
        <w:rPr>
          <w:highlight w:val="white"/>
        </w:rPr>
        <w:t xml:space="preserve">Гарантийный срок на товар -  не менее 5 (пяти) лет </w:t>
      </w:r>
      <w:r>
        <w:t>с момента подписания Сторонами товарной накладной ТОРГ-12 / УПД</w:t>
      </w:r>
      <w:r>
        <w:rPr>
          <w:highlight w:val="white"/>
        </w:rPr>
        <w:t>.</w:t>
      </w:r>
    </w:p>
    <w:p w:rsidR="007F2D57" w:rsidRDefault="00EE0509">
      <w:pPr>
        <w:spacing w:after="27"/>
        <w:jc w:val="both"/>
      </w:pPr>
      <w:r>
        <w:rPr>
          <w:b/>
        </w:rPr>
        <w:t xml:space="preserve">           6.2.</w:t>
      </w:r>
      <w:r>
        <w:t xml:space="preserve"> Если в течение гарантийного срока Товар окажется не соответствующим условиям</w:t>
      </w:r>
      <w:r>
        <w:t xml:space="preserve"> настоящего Договора, Поставщик обязан устранить обнаруженные дефекты, либо заменить весь Товар на Товар, соответствующий условиям Договора в течение 20 (двадцати) календарных дней с момента получения письменного уведомления от Покупателя. Гарантии Поставщ</w:t>
      </w:r>
      <w:r>
        <w:t xml:space="preserve">ика не относятся к дефектам, возникшим вследствие нарушения Покупателем условий хранения и правил эксплуатации Товара. </w:t>
      </w:r>
    </w:p>
    <w:p w:rsidR="007F2D57" w:rsidRDefault="00EE0509">
      <w:pPr>
        <w:spacing w:after="27"/>
        <w:ind w:firstLine="567"/>
        <w:jc w:val="both"/>
      </w:pPr>
      <w:r>
        <w:rPr>
          <w:b/>
        </w:rPr>
        <w:t xml:space="preserve"> 6.3.</w:t>
      </w:r>
      <w:r>
        <w:t xml:space="preserve"> В случае устранения дефектов, замены Товара, гарантийный срок на данный Товар продлевается на срок, в течение которого устранялись</w:t>
      </w:r>
      <w:r>
        <w:t xml:space="preserve"> дефекты или устанавливается со дня его замены. </w:t>
      </w:r>
    </w:p>
    <w:p w:rsidR="007F2D57" w:rsidRDefault="00EE0509">
      <w:pPr>
        <w:pStyle w:val="Default"/>
        <w:tabs>
          <w:tab w:val="left" w:pos="709"/>
        </w:tabs>
        <w:ind w:firstLine="567"/>
        <w:jc w:val="both"/>
      </w:pPr>
      <w:r>
        <w:rPr>
          <w:b/>
        </w:rPr>
        <w:t>6.4.</w:t>
      </w:r>
      <w:r>
        <w:t xml:space="preserve"> Гарантийное обслуживание или замена Товара осуществляется по месту нахождения Товара. Все расходы, в том числе и транспортные, связанные с заменой поставленного Товара в течение гарантийного срока, несё</w:t>
      </w:r>
      <w:r>
        <w:t xml:space="preserve">т Поставщик. </w:t>
      </w:r>
    </w:p>
    <w:p w:rsidR="007F2D57" w:rsidRDefault="007F2D57">
      <w:pPr>
        <w:pStyle w:val="Default"/>
        <w:tabs>
          <w:tab w:val="left" w:pos="709"/>
        </w:tabs>
        <w:ind w:firstLine="567"/>
        <w:jc w:val="both"/>
      </w:pPr>
    </w:p>
    <w:p w:rsidR="007F2D57" w:rsidRDefault="007F2D57">
      <w:pPr>
        <w:pStyle w:val="Default"/>
        <w:tabs>
          <w:tab w:val="left" w:pos="709"/>
        </w:tabs>
        <w:ind w:firstLine="567"/>
        <w:jc w:val="both"/>
      </w:pPr>
    </w:p>
    <w:p w:rsidR="007F2D57" w:rsidRDefault="00EE0509">
      <w:pPr>
        <w:tabs>
          <w:tab w:val="left" w:pos="709"/>
          <w:tab w:val="left" w:pos="1134"/>
        </w:tabs>
        <w:jc w:val="both"/>
        <w:rPr>
          <w:b/>
        </w:rPr>
      </w:pPr>
      <w:r>
        <w:rPr>
          <w:b/>
        </w:rPr>
        <w:t xml:space="preserve">           7. Срок действия договора:</w:t>
      </w:r>
    </w:p>
    <w:p w:rsidR="007F2D57" w:rsidRDefault="00EE0509">
      <w:pPr>
        <w:tabs>
          <w:tab w:val="left" w:pos="709"/>
          <w:tab w:val="left" w:pos="1134"/>
        </w:tabs>
        <w:ind w:firstLine="567"/>
        <w:jc w:val="both"/>
      </w:pPr>
      <w:r>
        <w:t xml:space="preserve"> Договор вступает в силу с даты его подписания Сторонами и действует 1 год с даты подписания.</w:t>
      </w:r>
      <w:r>
        <w:tab/>
      </w:r>
    </w:p>
    <w:sectPr w:rsidR="007F2D57">
      <w:pgSz w:w="11906" w:h="16838"/>
      <w:pgMar w:top="567" w:right="567" w:bottom="993" w:left="156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215F"/>
    <w:multiLevelType w:val="multilevel"/>
    <w:tmpl w:val="04E87C34"/>
    <w:lvl w:ilvl="0">
      <w:start w:val="5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abstractNum w:abstractNumId="1" w15:restartNumberingAfterBreak="0">
    <w:nsid w:val="30D6475B"/>
    <w:multiLevelType w:val="multilevel"/>
    <w:tmpl w:val="74F0A388"/>
    <w:lvl w:ilvl="0">
      <w:numFmt w:val="decimal"/>
      <w:pStyle w:val="1"/>
      <w:lvlText w:val=""/>
      <w:lvlJc w:val="left"/>
    </w:lvl>
    <w:lvl w:ilvl="1">
      <w:numFmt w:val="decimal"/>
      <w:pStyle w:val="2"/>
      <w:lvlText w:val=""/>
      <w:lvlJc w:val="left"/>
    </w:lvl>
    <w:lvl w:ilvl="2">
      <w:numFmt w:val="decimal"/>
      <w:pStyle w:val="a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40B2423"/>
    <w:multiLevelType w:val="multilevel"/>
    <w:tmpl w:val="F5B2381C"/>
    <w:lvl w:ilvl="0">
      <w:start w:val="3"/>
      <w:numFmt w:val="decimal"/>
      <w:lvlText w:val="%1."/>
      <w:lvlJc w:val="left"/>
      <w:pPr>
        <w:widowControl/>
        <w:ind w:left="360" w:hanging="360"/>
      </w:pPr>
    </w:lvl>
    <w:lvl w:ilvl="1">
      <w:start w:val="2"/>
      <w:numFmt w:val="decimal"/>
      <w:lvlText w:val="%1.%2."/>
      <w:lvlJc w:val="left"/>
      <w:pPr>
        <w:widowControl/>
        <w:ind w:left="720" w:hanging="360"/>
      </w:pPr>
    </w:lvl>
    <w:lvl w:ilvl="2">
      <w:start w:val="1"/>
      <w:numFmt w:val="decimal"/>
      <w:lvlText w:val="%1.%2.%3."/>
      <w:lvlJc w:val="left"/>
      <w:pPr>
        <w:widowControl/>
        <w:ind w:left="1440" w:hanging="720"/>
      </w:pPr>
    </w:lvl>
    <w:lvl w:ilvl="3">
      <w:start w:val="1"/>
      <w:numFmt w:val="upperLetter"/>
      <w:lvlText w:val="%1.%2.%3.%4."/>
      <w:lvlJc w:val="left"/>
      <w:pPr>
        <w:widowControl/>
        <w:ind w:left="1800" w:hanging="720"/>
      </w:pPr>
    </w:lvl>
    <w:lvl w:ilvl="4">
      <w:start w:val="1"/>
      <w:numFmt w:val="decimal"/>
      <w:lvlText w:val="%1.%2.%3.%4.%5."/>
      <w:lvlJc w:val="left"/>
      <w:pPr>
        <w:widowControl/>
        <w:ind w:left="2520" w:hanging="1080"/>
      </w:pPr>
    </w:lvl>
    <w:lvl w:ilvl="5">
      <w:start w:val="1"/>
      <w:numFmt w:val="decimal"/>
      <w:lvlText w:val="%1.%2.%3.%4.%5.%6."/>
      <w:lvlJc w:val="left"/>
      <w:pPr>
        <w:widowControl/>
        <w:ind w:left="2880" w:hanging="1080"/>
      </w:pPr>
    </w:lvl>
    <w:lvl w:ilvl="6">
      <w:start w:val="1"/>
      <w:numFmt w:val="decimal"/>
      <w:lvlText w:val="%1.%2.%3.%4.%5.%6.%7."/>
      <w:lvlJc w:val="left"/>
      <w:pPr>
        <w:widowControl/>
        <w:ind w:left="3600" w:hanging="1440"/>
      </w:pPr>
    </w:lvl>
    <w:lvl w:ilvl="7">
      <w:start w:val="1"/>
      <w:numFmt w:val="decimal"/>
      <w:lvlText w:val="%1.%2.%3.%4.%5.%6.%7.%8."/>
      <w:lvlJc w:val="left"/>
      <w:pPr>
        <w:widowControl/>
        <w:ind w:left="3960" w:hanging="1440"/>
      </w:pPr>
    </w:lvl>
    <w:lvl w:ilvl="8">
      <w:start w:val="1"/>
      <w:numFmt w:val="decimal"/>
      <w:lvlText w:val="%1.%2.%3.%4.%5.%6.%7.%8.%9."/>
      <w:lvlJc w:val="left"/>
      <w:pPr>
        <w:widowControl/>
        <w:ind w:left="4680" w:hanging="18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57"/>
    <w:rsid w:val="007F2D57"/>
    <w:rsid w:val="00EE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BE10B4-402E-4BD3-B68D-17A3B454F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0"/>
    <w:qFormat/>
    <w:rPr>
      <w:sz w:val="24"/>
    </w:rPr>
  </w:style>
  <w:style w:type="paragraph" w:styleId="1">
    <w:name w:val="heading 1"/>
    <w:basedOn w:val="a0"/>
    <w:next w:val="a0"/>
    <w:link w:val="11"/>
    <w:uiPriority w:val="9"/>
    <w:qFormat/>
    <w:pPr>
      <w:keepNext/>
      <w:numPr>
        <w:numId w:val="3"/>
      </w:numPr>
      <w:jc w:val="right"/>
      <w:outlineLvl w:val="0"/>
    </w:pPr>
  </w:style>
  <w:style w:type="paragraph" w:styleId="2">
    <w:name w:val="heading 2"/>
    <w:basedOn w:val="a0"/>
    <w:next w:val="a0"/>
    <w:link w:val="20"/>
    <w:uiPriority w:val="9"/>
    <w:qFormat/>
    <w:pPr>
      <w:keepNext/>
      <w:numPr>
        <w:ilvl w:val="1"/>
        <w:numId w:val="3"/>
      </w:numPr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0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0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0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xl115">
    <w:name w:val="xl115"/>
    <w:basedOn w:val="a0"/>
    <w:link w:val="xl115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1150">
    <w:name w:val="xl115"/>
    <w:basedOn w:val="10"/>
    <w:link w:val="xl115"/>
    <w:rPr>
      <w:sz w:val="16"/>
    </w:rPr>
  </w:style>
  <w:style w:type="paragraph" w:styleId="21">
    <w:name w:val="toc 2"/>
    <w:next w:val="a0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xl110">
    <w:name w:val="xl110"/>
    <w:basedOn w:val="a0"/>
    <w:link w:val="xl1100"/>
    <w:pPr>
      <w:pBdr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1100">
    <w:name w:val="xl110"/>
    <w:basedOn w:val="10"/>
    <w:link w:val="xl110"/>
    <w:rPr>
      <w:color w:val="000000"/>
      <w:sz w:val="16"/>
    </w:rPr>
  </w:style>
  <w:style w:type="paragraph" w:customStyle="1" w:styleId="xl96">
    <w:name w:val="xl96"/>
    <w:basedOn w:val="a0"/>
    <w:link w:val="xl960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960">
    <w:name w:val="xl96"/>
    <w:basedOn w:val="10"/>
    <w:link w:val="xl96"/>
    <w:rPr>
      <w:color w:val="000000"/>
      <w:sz w:val="16"/>
    </w:rPr>
  </w:style>
  <w:style w:type="paragraph" w:customStyle="1" w:styleId="a">
    <w:name w:val="Пункт"/>
    <w:basedOn w:val="a0"/>
    <w:link w:val="a4"/>
    <w:pPr>
      <w:numPr>
        <w:ilvl w:val="2"/>
        <w:numId w:val="3"/>
      </w:numPr>
      <w:spacing w:line="360" w:lineRule="auto"/>
      <w:jc w:val="both"/>
    </w:pPr>
    <w:rPr>
      <w:sz w:val="28"/>
    </w:rPr>
  </w:style>
  <w:style w:type="character" w:customStyle="1" w:styleId="a4">
    <w:name w:val="Пункт"/>
    <w:basedOn w:val="10"/>
    <w:link w:val="a"/>
    <w:rPr>
      <w:sz w:val="28"/>
    </w:rPr>
  </w:style>
  <w:style w:type="paragraph" w:styleId="a5">
    <w:name w:val="header"/>
    <w:basedOn w:val="a0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0"/>
    <w:link w:val="a5"/>
    <w:rPr>
      <w:sz w:val="24"/>
    </w:rPr>
  </w:style>
  <w:style w:type="paragraph" w:styleId="41">
    <w:name w:val="toc 4"/>
    <w:next w:val="a0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FontStyle11">
    <w:name w:val="Font Style11"/>
    <w:link w:val="FontStyle110"/>
    <w:rPr>
      <w:sz w:val="26"/>
    </w:rPr>
  </w:style>
  <w:style w:type="character" w:customStyle="1" w:styleId="FontStyle110">
    <w:name w:val="Font Style11"/>
    <w:link w:val="FontStyle11"/>
    <w:rPr>
      <w:rFonts w:ascii="Times New Roman" w:hAnsi="Times New Roman"/>
      <w:sz w:val="26"/>
    </w:rPr>
  </w:style>
  <w:style w:type="paragraph" w:customStyle="1" w:styleId="xl117">
    <w:name w:val="xl117"/>
    <w:basedOn w:val="a0"/>
    <w:link w:val="xl1170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1170">
    <w:name w:val="xl117"/>
    <w:basedOn w:val="10"/>
    <w:link w:val="xl117"/>
    <w:rPr>
      <w:color w:val="000000"/>
      <w:sz w:val="16"/>
    </w:rPr>
  </w:style>
  <w:style w:type="paragraph" w:styleId="6">
    <w:name w:val="toc 6"/>
    <w:next w:val="a0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xl114">
    <w:name w:val="xl114"/>
    <w:basedOn w:val="a0"/>
    <w:link w:val="xl11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1140">
    <w:name w:val="xl114"/>
    <w:basedOn w:val="10"/>
    <w:link w:val="xl114"/>
    <w:rPr>
      <w:sz w:val="16"/>
    </w:rPr>
  </w:style>
  <w:style w:type="paragraph" w:styleId="7">
    <w:name w:val="toc 7"/>
    <w:next w:val="a0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7">
    <w:name w:val="Balloon Text"/>
    <w:basedOn w:val="a0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customStyle="1" w:styleId="xl111">
    <w:name w:val="xl111"/>
    <w:basedOn w:val="a0"/>
    <w:link w:val="xl1110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1110">
    <w:name w:val="xl111"/>
    <w:basedOn w:val="10"/>
    <w:link w:val="xl111"/>
    <w:rPr>
      <w:color w:val="000000"/>
      <w:sz w:val="16"/>
    </w:rPr>
  </w:style>
  <w:style w:type="paragraph" w:customStyle="1" w:styleId="xl64">
    <w:name w:val="xl64"/>
    <w:basedOn w:val="a0"/>
    <w:link w:val="xl640"/>
    <w:pPr>
      <w:pBdr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640">
    <w:name w:val="xl64"/>
    <w:basedOn w:val="10"/>
    <w:link w:val="xl64"/>
    <w:rPr>
      <w:sz w:val="16"/>
    </w:rPr>
  </w:style>
  <w:style w:type="paragraph" w:customStyle="1" w:styleId="xl124">
    <w:name w:val="xl124"/>
    <w:basedOn w:val="a0"/>
    <w:link w:val="xl1240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sz w:val="16"/>
    </w:rPr>
  </w:style>
  <w:style w:type="character" w:customStyle="1" w:styleId="xl1240">
    <w:name w:val="xl124"/>
    <w:basedOn w:val="10"/>
    <w:link w:val="xl124"/>
    <w:rPr>
      <w:b/>
      <w:color w:val="000000"/>
      <w:sz w:val="16"/>
    </w:rPr>
  </w:style>
  <w:style w:type="paragraph" w:customStyle="1" w:styleId="xl113">
    <w:name w:val="xl113"/>
    <w:basedOn w:val="a0"/>
    <w:link w:val="xl113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1130">
    <w:name w:val="xl113"/>
    <w:basedOn w:val="10"/>
    <w:link w:val="xl113"/>
    <w:rPr>
      <w:sz w:val="16"/>
    </w:rPr>
  </w:style>
  <w:style w:type="paragraph" w:customStyle="1" w:styleId="xl94">
    <w:name w:val="xl94"/>
    <w:basedOn w:val="a0"/>
    <w:link w:val="xl94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940">
    <w:name w:val="xl94"/>
    <w:basedOn w:val="10"/>
    <w:link w:val="xl94"/>
    <w:rPr>
      <w:sz w:val="1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xl105">
    <w:name w:val="xl105"/>
    <w:basedOn w:val="a0"/>
    <w:link w:val="xl1050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1050">
    <w:name w:val="xl105"/>
    <w:basedOn w:val="10"/>
    <w:link w:val="xl105"/>
    <w:rPr>
      <w:color w:val="000000"/>
      <w:sz w:val="16"/>
    </w:rPr>
  </w:style>
  <w:style w:type="paragraph" w:styleId="a9">
    <w:name w:val="annotation text"/>
    <w:basedOn w:val="a0"/>
    <w:link w:val="aa"/>
    <w:rPr>
      <w:sz w:val="20"/>
    </w:rPr>
  </w:style>
  <w:style w:type="character" w:customStyle="1" w:styleId="aa">
    <w:name w:val="Текст примечания Знак"/>
    <w:basedOn w:val="10"/>
    <w:link w:val="a9"/>
    <w:rPr>
      <w:sz w:val="20"/>
    </w:rPr>
  </w:style>
  <w:style w:type="paragraph" w:customStyle="1" w:styleId="xl76">
    <w:name w:val="xl76"/>
    <w:basedOn w:val="a0"/>
    <w:link w:val="xl76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760">
    <w:name w:val="xl76"/>
    <w:basedOn w:val="10"/>
    <w:link w:val="xl76"/>
    <w:rPr>
      <w:color w:val="000000"/>
      <w:sz w:val="16"/>
    </w:rPr>
  </w:style>
  <w:style w:type="paragraph" w:customStyle="1" w:styleId="xl70">
    <w:name w:val="xl70"/>
    <w:basedOn w:val="a0"/>
    <w:link w:val="xl70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b/>
      <w:sz w:val="16"/>
    </w:rPr>
  </w:style>
  <w:style w:type="character" w:customStyle="1" w:styleId="xl700">
    <w:name w:val="xl70"/>
    <w:basedOn w:val="10"/>
    <w:link w:val="xl70"/>
    <w:rPr>
      <w:b/>
      <w:color w:val="000000"/>
      <w:sz w:val="16"/>
    </w:rPr>
  </w:style>
  <w:style w:type="paragraph" w:customStyle="1" w:styleId="xl80">
    <w:name w:val="xl80"/>
    <w:basedOn w:val="a0"/>
    <w:link w:val="xl80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20"/>
    </w:rPr>
  </w:style>
  <w:style w:type="character" w:customStyle="1" w:styleId="xl800">
    <w:name w:val="xl80"/>
    <w:basedOn w:val="10"/>
    <w:link w:val="xl80"/>
    <w:rPr>
      <w:sz w:val="20"/>
    </w:rPr>
  </w:style>
  <w:style w:type="paragraph" w:customStyle="1" w:styleId="xl82">
    <w:name w:val="xl82"/>
    <w:basedOn w:val="a0"/>
    <w:link w:val="xl82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820">
    <w:name w:val="xl82"/>
    <w:basedOn w:val="10"/>
    <w:link w:val="xl82"/>
    <w:rPr>
      <w:color w:val="000000"/>
      <w:sz w:val="16"/>
    </w:rPr>
  </w:style>
  <w:style w:type="paragraph" w:customStyle="1" w:styleId="xl108">
    <w:name w:val="xl108"/>
    <w:basedOn w:val="a0"/>
    <w:link w:val="xl1080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1080">
    <w:name w:val="xl108"/>
    <w:basedOn w:val="10"/>
    <w:link w:val="xl108"/>
    <w:rPr>
      <w:color w:val="000000"/>
      <w:sz w:val="16"/>
    </w:rPr>
  </w:style>
  <w:style w:type="paragraph" w:customStyle="1" w:styleId="12">
    <w:name w:val="Строгий1"/>
    <w:link w:val="ab"/>
    <w:rPr>
      <w:b/>
    </w:rPr>
  </w:style>
  <w:style w:type="character" w:styleId="ab">
    <w:name w:val="Strong"/>
    <w:link w:val="12"/>
    <w:rPr>
      <w:b/>
    </w:rPr>
  </w:style>
  <w:style w:type="paragraph" w:customStyle="1" w:styleId="xl116">
    <w:name w:val="xl116"/>
    <w:basedOn w:val="a0"/>
    <w:link w:val="xl116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1160">
    <w:name w:val="xl116"/>
    <w:basedOn w:val="10"/>
    <w:link w:val="xl116"/>
    <w:rPr>
      <w:color w:val="000000"/>
      <w:sz w:val="16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13">
    <w:name w:val="Знак примечания1"/>
    <w:link w:val="ac"/>
    <w:rPr>
      <w:sz w:val="16"/>
    </w:rPr>
  </w:style>
  <w:style w:type="character" w:styleId="ac">
    <w:name w:val="annotation reference"/>
    <w:link w:val="13"/>
    <w:rPr>
      <w:sz w:val="16"/>
    </w:rPr>
  </w:style>
  <w:style w:type="paragraph" w:customStyle="1" w:styleId="xl99">
    <w:name w:val="xl99"/>
    <w:basedOn w:val="a0"/>
    <w:link w:val="xl99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990">
    <w:name w:val="xl99"/>
    <w:basedOn w:val="10"/>
    <w:link w:val="xl99"/>
    <w:rPr>
      <w:color w:val="000000"/>
      <w:sz w:val="16"/>
    </w:rPr>
  </w:style>
  <w:style w:type="paragraph" w:customStyle="1" w:styleId="xl118">
    <w:name w:val="xl118"/>
    <w:basedOn w:val="a0"/>
    <w:link w:val="xl118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1180">
    <w:name w:val="xl118"/>
    <w:basedOn w:val="10"/>
    <w:link w:val="xl118"/>
    <w:rPr>
      <w:sz w:val="20"/>
    </w:rPr>
  </w:style>
  <w:style w:type="paragraph" w:customStyle="1" w:styleId="xl93">
    <w:name w:val="xl93"/>
    <w:basedOn w:val="a0"/>
    <w:link w:val="xl93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930">
    <w:name w:val="xl93"/>
    <w:basedOn w:val="10"/>
    <w:link w:val="xl93"/>
    <w:rPr>
      <w:sz w:val="20"/>
    </w:rPr>
  </w:style>
  <w:style w:type="paragraph" w:customStyle="1" w:styleId="xl87">
    <w:name w:val="xl87"/>
    <w:basedOn w:val="a0"/>
    <w:link w:val="xl87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870">
    <w:name w:val="xl87"/>
    <w:basedOn w:val="10"/>
    <w:link w:val="xl87"/>
    <w:rPr>
      <w:color w:val="000000"/>
      <w:sz w:val="16"/>
    </w:rPr>
  </w:style>
  <w:style w:type="paragraph" w:styleId="ad">
    <w:name w:val="footer"/>
    <w:basedOn w:val="a0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0"/>
    <w:link w:val="ad"/>
    <w:rPr>
      <w:sz w:val="24"/>
    </w:rPr>
  </w:style>
  <w:style w:type="paragraph" w:customStyle="1" w:styleId="xl122">
    <w:name w:val="xl122"/>
    <w:basedOn w:val="a0"/>
    <w:link w:val="xl1220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1220">
    <w:name w:val="xl122"/>
    <w:basedOn w:val="10"/>
    <w:link w:val="xl122"/>
    <w:rPr>
      <w:sz w:val="20"/>
    </w:rPr>
  </w:style>
  <w:style w:type="paragraph" w:customStyle="1" w:styleId="xl67">
    <w:name w:val="xl67"/>
    <w:basedOn w:val="a0"/>
    <w:link w:val="xl670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670">
    <w:name w:val="xl67"/>
    <w:basedOn w:val="10"/>
    <w:link w:val="xl67"/>
    <w:rPr>
      <w:sz w:val="16"/>
    </w:rPr>
  </w:style>
  <w:style w:type="paragraph" w:customStyle="1" w:styleId="xl65">
    <w:name w:val="xl65"/>
    <w:basedOn w:val="a0"/>
    <w:link w:val="xl65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650">
    <w:name w:val="xl65"/>
    <w:basedOn w:val="10"/>
    <w:link w:val="xl65"/>
    <w:rPr>
      <w:sz w:val="16"/>
    </w:rPr>
  </w:style>
  <w:style w:type="paragraph" w:customStyle="1" w:styleId="xl95">
    <w:name w:val="xl95"/>
    <w:basedOn w:val="a0"/>
    <w:link w:val="xl95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950">
    <w:name w:val="xl95"/>
    <w:basedOn w:val="10"/>
    <w:link w:val="xl95"/>
    <w:rPr>
      <w:sz w:val="16"/>
    </w:rPr>
  </w:style>
  <w:style w:type="paragraph" w:customStyle="1" w:styleId="xl89">
    <w:name w:val="xl89"/>
    <w:basedOn w:val="a0"/>
    <w:link w:val="xl89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890">
    <w:name w:val="xl89"/>
    <w:basedOn w:val="10"/>
    <w:link w:val="xl89"/>
    <w:rPr>
      <w:color w:val="000000"/>
      <w:sz w:val="16"/>
    </w:rPr>
  </w:style>
  <w:style w:type="paragraph" w:styleId="31">
    <w:name w:val="toc 3"/>
    <w:next w:val="a0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xl103">
    <w:name w:val="xl103"/>
    <w:basedOn w:val="a0"/>
    <w:link w:val="xl1030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1030">
    <w:name w:val="xl103"/>
    <w:basedOn w:val="10"/>
    <w:link w:val="xl103"/>
    <w:rPr>
      <w:sz w:val="16"/>
    </w:rPr>
  </w:style>
  <w:style w:type="paragraph" w:customStyle="1" w:styleId="xl123">
    <w:name w:val="xl123"/>
    <w:basedOn w:val="a0"/>
    <w:link w:val="xl123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sz w:val="16"/>
    </w:rPr>
  </w:style>
  <w:style w:type="character" w:customStyle="1" w:styleId="xl1230">
    <w:name w:val="xl123"/>
    <w:basedOn w:val="10"/>
    <w:link w:val="xl123"/>
    <w:rPr>
      <w:b/>
      <w:color w:val="000000"/>
      <w:sz w:val="16"/>
    </w:rPr>
  </w:style>
  <w:style w:type="paragraph" w:customStyle="1" w:styleId="xl78">
    <w:name w:val="xl78"/>
    <w:basedOn w:val="a0"/>
    <w:link w:val="xl78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20"/>
    </w:rPr>
  </w:style>
  <w:style w:type="character" w:customStyle="1" w:styleId="xl780">
    <w:name w:val="xl78"/>
    <w:basedOn w:val="10"/>
    <w:link w:val="xl78"/>
    <w:rPr>
      <w:sz w:val="20"/>
    </w:rPr>
  </w:style>
  <w:style w:type="paragraph" w:customStyle="1" w:styleId="msonormal0">
    <w:name w:val="msonormal"/>
    <w:basedOn w:val="a0"/>
    <w:link w:val="msonormal1"/>
    <w:pPr>
      <w:spacing w:beforeAutospacing="1" w:afterAutospacing="1"/>
    </w:pPr>
  </w:style>
  <w:style w:type="character" w:customStyle="1" w:styleId="msonormal1">
    <w:name w:val="msonormal"/>
    <w:basedOn w:val="10"/>
    <w:link w:val="msonormal0"/>
    <w:rPr>
      <w:sz w:val="24"/>
    </w:rPr>
  </w:style>
  <w:style w:type="paragraph" w:customStyle="1" w:styleId="xl86">
    <w:name w:val="xl86"/>
    <w:basedOn w:val="a0"/>
    <w:link w:val="xl860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860">
    <w:name w:val="xl86"/>
    <w:basedOn w:val="10"/>
    <w:link w:val="xl86"/>
    <w:rPr>
      <w:color w:val="000000"/>
      <w:sz w:val="16"/>
    </w:rPr>
  </w:style>
  <w:style w:type="paragraph" w:customStyle="1" w:styleId="xl68">
    <w:name w:val="xl68"/>
    <w:basedOn w:val="a0"/>
    <w:link w:val="xl68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680">
    <w:name w:val="xl68"/>
    <w:basedOn w:val="10"/>
    <w:link w:val="xl68"/>
    <w:rPr>
      <w:color w:val="000000"/>
      <w:sz w:val="16"/>
    </w:rPr>
  </w:style>
  <w:style w:type="paragraph" w:styleId="af">
    <w:name w:val="Normal (Web)"/>
    <w:basedOn w:val="a0"/>
    <w:link w:val="af0"/>
    <w:pPr>
      <w:spacing w:after="210"/>
    </w:pPr>
  </w:style>
  <w:style w:type="character" w:customStyle="1" w:styleId="af0">
    <w:name w:val="Обычный (веб) Знак"/>
    <w:basedOn w:val="10"/>
    <w:link w:val="af"/>
    <w:rPr>
      <w:sz w:val="24"/>
    </w:rPr>
  </w:style>
  <w:style w:type="paragraph" w:customStyle="1" w:styleId="xl107">
    <w:name w:val="xl107"/>
    <w:basedOn w:val="a0"/>
    <w:link w:val="xl1070"/>
    <w:pPr>
      <w:pBdr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1070">
    <w:name w:val="xl107"/>
    <w:basedOn w:val="10"/>
    <w:link w:val="xl107"/>
    <w:rPr>
      <w:color w:val="000000"/>
      <w:sz w:val="16"/>
    </w:rPr>
  </w:style>
  <w:style w:type="paragraph" w:customStyle="1" w:styleId="xl91">
    <w:name w:val="xl91"/>
    <w:basedOn w:val="a0"/>
    <w:link w:val="xl91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910">
    <w:name w:val="xl91"/>
    <w:basedOn w:val="10"/>
    <w:link w:val="xl91"/>
    <w:rPr>
      <w:color w:val="000000"/>
      <w:sz w:val="16"/>
    </w:rPr>
  </w:style>
  <w:style w:type="paragraph" w:customStyle="1" w:styleId="xl119">
    <w:name w:val="xl119"/>
    <w:basedOn w:val="a0"/>
    <w:link w:val="xl1190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1190">
    <w:name w:val="xl119"/>
    <w:basedOn w:val="10"/>
    <w:link w:val="xl119"/>
    <w:rPr>
      <w:sz w:val="20"/>
    </w:rPr>
  </w:style>
  <w:style w:type="paragraph" w:customStyle="1" w:styleId="af1">
    <w:basedOn w:val="a0"/>
    <w:next w:val="a0"/>
    <w:link w:val="af2"/>
    <w:semiHidden/>
    <w:unhideWhenUsed/>
    <w:pPr>
      <w:pBdr>
        <w:top w:val="single" w:sz="6" w:space="1" w:color="000000"/>
      </w:pBdr>
      <w:jc w:val="center"/>
    </w:pPr>
    <w:rPr>
      <w:rFonts w:ascii="Arial" w:hAnsi="Arial"/>
      <w:sz w:val="16"/>
    </w:rPr>
  </w:style>
  <w:style w:type="character" w:customStyle="1" w:styleId="af2">
    <w:basedOn w:val="10"/>
    <w:link w:val="af1"/>
    <w:semiHidden/>
    <w:unhideWhenUsed/>
    <w:rPr>
      <w:rFonts w:ascii="Arial" w:hAnsi="Arial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74">
    <w:name w:val="xl74"/>
    <w:basedOn w:val="a0"/>
    <w:link w:val="xl74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740">
    <w:name w:val="xl74"/>
    <w:basedOn w:val="10"/>
    <w:link w:val="xl74"/>
    <w:rPr>
      <w:color w:val="000000"/>
      <w:sz w:val="16"/>
    </w:rPr>
  </w:style>
  <w:style w:type="paragraph" w:customStyle="1" w:styleId="xl100">
    <w:name w:val="xl100"/>
    <w:basedOn w:val="a0"/>
    <w:link w:val="xl100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b/>
      <w:sz w:val="16"/>
    </w:rPr>
  </w:style>
  <w:style w:type="character" w:customStyle="1" w:styleId="xl1000">
    <w:name w:val="xl100"/>
    <w:basedOn w:val="10"/>
    <w:link w:val="xl100"/>
    <w:rPr>
      <w:b/>
      <w:color w:val="000000"/>
      <w:sz w:val="16"/>
    </w:rPr>
  </w:style>
  <w:style w:type="paragraph" w:customStyle="1" w:styleId="14">
    <w:name w:val="Основной шрифт абзаца1"/>
    <w:link w:val="1"/>
  </w:style>
  <w:style w:type="character" w:customStyle="1" w:styleId="11">
    <w:name w:val="Заголовок 1 Знак"/>
    <w:basedOn w:val="10"/>
    <w:link w:val="1"/>
    <w:rPr>
      <w:sz w:val="24"/>
    </w:rPr>
  </w:style>
  <w:style w:type="paragraph" w:customStyle="1" w:styleId="xl98">
    <w:name w:val="xl98"/>
    <w:basedOn w:val="a0"/>
    <w:link w:val="xl980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980">
    <w:name w:val="xl98"/>
    <w:basedOn w:val="10"/>
    <w:link w:val="xl98"/>
    <w:rPr>
      <w:sz w:val="20"/>
    </w:rPr>
  </w:style>
  <w:style w:type="paragraph" w:customStyle="1" w:styleId="xl109">
    <w:name w:val="xl109"/>
    <w:basedOn w:val="a0"/>
    <w:link w:val="xl109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1090">
    <w:name w:val="xl109"/>
    <w:basedOn w:val="10"/>
    <w:link w:val="xl109"/>
    <w:rPr>
      <w:color w:val="000000"/>
      <w:sz w:val="16"/>
    </w:rPr>
  </w:style>
  <w:style w:type="paragraph" w:customStyle="1" w:styleId="15">
    <w:name w:val="Гиперссылка1"/>
    <w:link w:val="af3"/>
    <w:rPr>
      <w:color w:val="0000FF"/>
      <w:u w:val="single"/>
    </w:rPr>
  </w:style>
  <w:style w:type="character" w:styleId="af3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0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xl77">
    <w:name w:val="xl77"/>
    <w:basedOn w:val="a0"/>
    <w:link w:val="xl77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770">
    <w:name w:val="xl77"/>
    <w:basedOn w:val="10"/>
    <w:link w:val="xl77"/>
    <w:rPr>
      <w:color w:val="000000"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4">
    <w:name w:val="List Paragraph"/>
    <w:basedOn w:val="a0"/>
    <w:link w:val="af5"/>
    <w:pPr>
      <w:ind w:left="720"/>
      <w:contextualSpacing/>
    </w:pPr>
  </w:style>
  <w:style w:type="character" w:customStyle="1" w:styleId="af5">
    <w:name w:val="Абзац списка Знак"/>
    <w:basedOn w:val="10"/>
    <w:link w:val="af4"/>
    <w:rPr>
      <w:sz w:val="24"/>
    </w:rPr>
  </w:style>
  <w:style w:type="paragraph" w:customStyle="1" w:styleId="xl71">
    <w:name w:val="xl71"/>
    <w:basedOn w:val="a0"/>
    <w:link w:val="xl71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b/>
      <w:sz w:val="16"/>
    </w:rPr>
  </w:style>
  <w:style w:type="character" w:customStyle="1" w:styleId="xl710">
    <w:name w:val="xl71"/>
    <w:basedOn w:val="10"/>
    <w:link w:val="xl71"/>
    <w:rPr>
      <w:b/>
      <w:color w:val="000000"/>
      <w:sz w:val="16"/>
    </w:rPr>
  </w:style>
  <w:style w:type="paragraph" w:customStyle="1" w:styleId="xl97">
    <w:name w:val="xl97"/>
    <w:basedOn w:val="a0"/>
    <w:link w:val="xl970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970">
    <w:name w:val="xl97"/>
    <w:basedOn w:val="10"/>
    <w:link w:val="xl97"/>
    <w:rPr>
      <w:color w:val="000000"/>
      <w:sz w:val="16"/>
    </w:rPr>
  </w:style>
  <w:style w:type="paragraph" w:customStyle="1" w:styleId="xl66">
    <w:name w:val="xl66"/>
    <w:basedOn w:val="a0"/>
    <w:link w:val="xl660"/>
    <w:pPr>
      <w:pBdr>
        <w:bottom w:val="single" w:sz="4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660">
    <w:name w:val="xl66"/>
    <w:basedOn w:val="10"/>
    <w:link w:val="xl66"/>
    <w:rPr>
      <w:sz w:val="16"/>
    </w:rPr>
  </w:style>
  <w:style w:type="paragraph" w:customStyle="1" w:styleId="18">
    <w:name w:val="Просмотренная гиперссылка1"/>
    <w:link w:val="af6"/>
    <w:rPr>
      <w:color w:val="954F72"/>
      <w:u w:val="single"/>
    </w:rPr>
  </w:style>
  <w:style w:type="character" w:styleId="af6">
    <w:name w:val="FollowedHyperlink"/>
    <w:link w:val="18"/>
    <w:rPr>
      <w:color w:val="954F72"/>
      <w:u w:val="single"/>
    </w:rPr>
  </w:style>
  <w:style w:type="paragraph" w:styleId="9">
    <w:name w:val="toc 9"/>
    <w:next w:val="a0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xl90">
    <w:name w:val="xl90"/>
    <w:basedOn w:val="a0"/>
    <w:link w:val="xl90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900">
    <w:name w:val="xl90"/>
    <w:basedOn w:val="10"/>
    <w:link w:val="xl90"/>
    <w:rPr>
      <w:color w:val="000000"/>
      <w:sz w:val="16"/>
    </w:rPr>
  </w:style>
  <w:style w:type="paragraph" w:customStyle="1" w:styleId="xl88">
    <w:name w:val="xl88"/>
    <w:basedOn w:val="a0"/>
    <w:link w:val="xl88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880">
    <w:name w:val="xl88"/>
    <w:basedOn w:val="10"/>
    <w:link w:val="xl88"/>
    <w:rPr>
      <w:color w:val="000000"/>
      <w:sz w:val="16"/>
    </w:rPr>
  </w:style>
  <w:style w:type="paragraph" w:customStyle="1" w:styleId="xl73">
    <w:name w:val="xl73"/>
    <w:basedOn w:val="a0"/>
    <w:link w:val="xl730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730">
    <w:name w:val="xl73"/>
    <w:basedOn w:val="10"/>
    <w:link w:val="xl73"/>
    <w:rPr>
      <w:sz w:val="16"/>
    </w:rPr>
  </w:style>
  <w:style w:type="paragraph" w:styleId="af7">
    <w:name w:val="annotation subject"/>
    <w:basedOn w:val="a9"/>
    <w:next w:val="a9"/>
    <w:link w:val="af8"/>
    <w:rPr>
      <w:b/>
    </w:rPr>
  </w:style>
  <w:style w:type="character" w:customStyle="1" w:styleId="af8">
    <w:name w:val="Тема примечания Знак"/>
    <w:basedOn w:val="aa"/>
    <w:link w:val="af7"/>
    <w:rPr>
      <w:b/>
      <w:sz w:val="20"/>
    </w:rPr>
  </w:style>
  <w:style w:type="paragraph" w:customStyle="1" w:styleId="xl104">
    <w:name w:val="xl104"/>
    <w:basedOn w:val="a0"/>
    <w:link w:val="xl104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1040">
    <w:name w:val="xl104"/>
    <w:basedOn w:val="10"/>
    <w:link w:val="xl104"/>
    <w:rPr>
      <w:color w:val="000000"/>
      <w:sz w:val="16"/>
    </w:rPr>
  </w:style>
  <w:style w:type="paragraph" w:customStyle="1" w:styleId="xl72">
    <w:name w:val="xl72"/>
    <w:basedOn w:val="a0"/>
    <w:link w:val="xl720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720">
    <w:name w:val="xl72"/>
    <w:basedOn w:val="10"/>
    <w:link w:val="xl72"/>
    <w:rPr>
      <w:sz w:val="16"/>
    </w:rPr>
  </w:style>
  <w:style w:type="paragraph" w:styleId="8">
    <w:name w:val="toc 8"/>
    <w:next w:val="a0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xl79">
    <w:name w:val="xl79"/>
    <w:basedOn w:val="a0"/>
    <w:link w:val="xl79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790">
    <w:name w:val="xl79"/>
    <w:basedOn w:val="10"/>
    <w:link w:val="xl79"/>
    <w:rPr>
      <w:color w:val="000000"/>
      <w:sz w:val="16"/>
    </w:rPr>
  </w:style>
  <w:style w:type="paragraph" w:customStyle="1" w:styleId="xl92">
    <w:name w:val="xl92"/>
    <w:basedOn w:val="a0"/>
    <w:link w:val="xl92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920">
    <w:name w:val="xl92"/>
    <w:basedOn w:val="10"/>
    <w:link w:val="xl92"/>
    <w:rPr>
      <w:sz w:val="16"/>
    </w:rPr>
  </w:style>
  <w:style w:type="paragraph" w:customStyle="1" w:styleId="xl63">
    <w:name w:val="xl63"/>
    <w:basedOn w:val="a0"/>
    <w:link w:val="xl630"/>
    <w:pPr>
      <w:pBdr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630">
    <w:name w:val="xl63"/>
    <w:basedOn w:val="10"/>
    <w:link w:val="xl63"/>
    <w:rPr>
      <w:sz w:val="16"/>
    </w:rPr>
  </w:style>
  <w:style w:type="paragraph" w:customStyle="1" w:styleId="xl75">
    <w:name w:val="xl75"/>
    <w:basedOn w:val="a0"/>
    <w:link w:val="xl75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sz w:val="16"/>
    </w:rPr>
  </w:style>
  <w:style w:type="character" w:customStyle="1" w:styleId="xl750">
    <w:name w:val="xl75"/>
    <w:basedOn w:val="10"/>
    <w:link w:val="xl75"/>
    <w:rPr>
      <w:b/>
      <w:color w:val="000000"/>
      <w:sz w:val="16"/>
    </w:rPr>
  </w:style>
  <w:style w:type="paragraph" w:customStyle="1" w:styleId="af9">
    <w:basedOn w:val="a0"/>
    <w:next w:val="a0"/>
    <w:link w:val="afa"/>
    <w:semiHidden/>
    <w:unhideWhenUsed/>
    <w:pPr>
      <w:pBdr>
        <w:bottom w:val="single" w:sz="6" w:space="1" w:color="000000"/>
      </w:pBdr>
      <w:jc w:val="center"/>
    </w:pPr>
    <w:rPr>
      <w:rFonts w:ascii="Arial" w:hAnsi="Arial"/>
      <w:sz w:val="16"/>
    </w:rPr>
  </w:style>
  <w:style w:type="character" w:customStyle="1" w:styleId="afa">
    <w:basedOn w:val="10"/>
    <w:link w:val="af9"/>
    <w:semiHidden/>
    <w:unhideWhenUsed/>
    <w:rPr>
      <w:rFonts w:ascii="Arial" w:hAnsi="Arial"/>
      <w:sz w:val="16"/>
    </w:rPr>
  </w:style>
  <w:style w:type="paragraph" w:styleId="51">
    <w:name w:val="toc 5"/>
    <w:next w:val="a0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xl120">
    <w:name w:val="xl120"/>
    <w:basedOn w:val="a0"/>
    <w:link w:val="xl1200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1200">
    <w:name w:val="xl120"/>
    <w:basedOn w:val="10"/>
    <w:link w:val="xl120"/>
    <w:rPr>
      <w:sz w:val="20"/>
    </w:rPr>
  </w:style>
  <w:style w:type="paragraph" w:customStyle="1" w:styleId="xl84">
    <w:name w:val="xl84"/>
    <w:basedOn w:val="a0"/>
    <w:link w:val="xl84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840">
    <w:name w:val="xl84"/>
    <w:basedOn w:val="10"/>
    <w:link w:val="xl84"/>
    <w:rPr>
      <w:color w:val="000000"/>
      <w:sz w:val="16"/>
    </w:rPr>
  </w:style>
  <w:style w:type="paragraph" w:customStyle="1" w:styleId="xl106">
    <w:name w:val="xl106"/>
    <w:basedOn w:val="a0"/>
    <w:link w:val="xl1060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1060">
    <w:name w:val="xl106"/>
    <w:basedOn w:val="10"/>
    <w:link w:val="xl106"/>
    <w:rPr>
      <w:color w:val="000000"/>
      <w:sz w:val="16"/>
    </w:rPr>
  </w:style>
  <w:style w:type="paragraph" w:customStyle="1" w:styleId="xl112">
    <w:name w:val="xl112"/>
    <w:basedOn w:val="a0"/>
    <w:link w:val="xl112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20"/>
    </w:rPr>
  </w:style>
  <w:style w:type="character" w:customStyle="1" w:styleId="xl1120">
    <w:name w:val="xl112"/>
    <w:basedOn w:val="10"/>
    <w:link w:val="xl112"/>
    <w:rPr>
      <w:sz w:val="20"/>
    </w:rPr>
  </w:style>
  <w:style w:type="paragraph" w:customStyle="1" w:styleId="xl81">
    <w:name w:val="xl81"/>
    <w:basedOn w:val="a0"/>
    <w:link w:val="xl81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810">
    <w:name w:val="xl81"/>
    <w:basedOn w:val="10"/>
    <w:link w:val="xl81"/>
    <w:rPr>
      <w:color w:val="000000"/>
      <w:sz w:val="16"/>
    </w:rPr>
  </w:style>
  <w:style w:type="paragraph" w:customStyle="1" w:styleId="rvps1">
    <w:name w:val="rvps1"/>
    <w:basedOn w:val="a0"/>
    <w:link w:val="rvps10"/>
    <w:pPr>
      <w:jc w:val="center"/>
    </w:pPr>
  </w:style>
  <w:style w:type="character" w:customStyle="1" w:styleId="rvps10">
    <w:name w:val="rvps1"/>
    <w:basedOn w:val="10"/>
    <w:link w:val="rvps1"/>
    <w:rPr>
      <w:sz w:val="24"/>
    </w:rPr>
  </w:style>
  <w:style w:type="paragraph" w:customStyle="1" w:styleId="xl85">
    <w:name w:val="xl85"/>
    <w:basedOn w:val="a0"/>
    <w:link w:val="xl850"/>
    <w:pPr>
      <w:pBdr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850">
    <w:name w:val="xl85"/>
    <w:basedOn w:val="10"/>
    <w:link w:val="xl85"/>
    <w:rPr>
      <w:color w:val="000000"/>
      <w:sz w:val="16"/>
    </w:rPr>
  </w:style>
  <w:style w:type="paragraph" w:styleId="afb">
    <w:name w:val="Subtitle"/>
    <w:next w:val="a0"/>
    <w:link w:val="afc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c">
    <w:name w:val="Подзаголовок Знак"/>
    <w:link w:val="afb"/>
    <w:rPr>
      <w:rFonts w:ascii="XO Thames" w:hAnsi="XO Thames"/>
      <w:i/>
      <w:sz w:val="24"/>
    </w:rPr>
  </w:style>
  <w:style w:type="paragraph" w:customStyle="1" w:styleId="xl121">
    <w:name w:val="xl121"/>
    <w:basedOn w:val="a0"/>
    <w:link w:val="xl121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1210">
    <w:name w:val="xl121"/>
    <w:basedOn w:val="10"/>
    <w:link w:val="xl121"/>
    <w:rPr>
      <w:sz w:val="20"/>
    </w:rPr>
  </w:style>
  <w:style w:type="paragraph" w:styleId="afd">
    <w:name w:val="Title"/>
    <w:next w:val="a0"/>
    <w:link w:val="af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e">
    <w:name w:val="Заголовок Знак"/>
    <w:link w:val="afd"/>
    <w:rPr>
      <w:rFonts w:ascii="XO Thames" w:hAnsi="XO Thames"/>
      <w:b/>
      <w:caps/>
      <w:sz w:val="40"/>
    </w:rPr>
  </w:style>
  <w:style w:type="paragraph" w:customStyle="1" w:styleId="xl83">
    <w:name w:val="xl83"/>
    <w:basedOn w:val="a0"/>
    <w:link w:val="xl83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20"/>
    </w:rPr>
  </w:style>
  <w:style w:type="character" w:customStyle="1" w:styleId="xl830">
    <w:name w:val="xl83"/>
    <w:basedOn w:val="10"/>
    <w:link w:val="xl83"/>
    <w:rPr>
      <w:sz w:val="2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xl101">
    <w:name w:val="xl101"/>
    <w:basedOn w:val="a0"/>
    <w:link w:val="xl101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b/>
      <w:sz w:val="16"/>
    </w:rPr>
  </w:style>
  <w:style w:type="character" w:customStyle="1" w:styleId="xl1010">
    <w:name w:val="xl101"/>
    <w:basedOn w:val="10"/>
    <w:link w:val="xl101"/>
    <w:rPr>
      <w:b/>
      <w:color w:val="000000"/>
      <w:sz w:val="16"/>
    </w:rPr>
  </w:style>
  <w:style w:type="paragraph" w:customStyle="1" w:styleId="xl69">
    <w:name w:val="xl69"/>
    <w:basedOn w:val="a0"/>
    <w:link w:val="xl69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6"/>
    </w:rPr>
  </w:style>
  <w:style w:type="character" w:customStyle="1" w:styleId="xl690">
    <w:name w:val="xl69"/>
    <w:basedOn w:val="10"/>
    <w:link w:val="xl69"/>
    <w:rPr>
      <w:sz w:val="16"/>
    </w:rPr>
  </w:style>
  <w:style w:type="character" w:customStyle="1" w:styleId="20">
    <w:name w:val="Заголовок 2 Знак"/>
    <w:basedOn w:val="10"/>
    <w:link w:val="2"/>
    <w:rPr>
      <w:rFonts w:ascii="Arial" w:hAnsi="Arial"/>
      <w:b/>
      <w:i/>
      <w:sz w:val="28"/>
    </w:rPr>
  </w:style>
  <w:style w:type="paragraph" w:customStyle="1" w:styleId="xl102">
    <w:name w:val="xl102"/>
    <w:basedOn w:val="a0"/>
    <w:link w:val="xl1020"/>
    <w:pPr>
      <w:pBdr>
        <w:right w:val="single" w:sz="8" w:space="0" w:color="000000"/>
      </w:pBdr>
      <w:spacing w:beforeAutospacing="1" w:afterAutospacing="1"/>
    </w:pPr>
    <w:rPr>
      <w:sz w:val="16"/>
    </w:rPr>
  </w:style>
  <w:style w:type="character" w:customStyle="1" w:styleId="xl1020">
    <w:name w:val="xl102"/>
    <w:basedOn w:val="10"/>
    <w:link w:val="xl102"/>
    <w:rPr>
      <w:sz w:val="16"/>
    </w:rPr>
  </w:style>
  <w:style w:type="table" w:customStyle="1" w:styleId="43">
    <w:name w:val="Сетка таблицы4"/>
    <w:basedOn w:val="a2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Елена Александровна</dc:creator>
  <cp:lastModifiedBy>Макарова Елена Александровна</cp:lastModifiedBy>
  <cp:revision>2</cp:revision>
  <cp:lastPrinted>2025-12-22T02:41:00Z</cp:lastPrinted>
  <dcterms:created xsi:type="dcterms:W3CDTF">2025-12-09T02:08:00Z</dcterms:created>
  <dcterms:modified xsi:type="dcterms:W3CDTF">2025-12-22T02:41:00Z</dcterms:modified>
</cp:coreProperties>
</file>